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jc w:val="center"/>
        <w:tblBorders>
          <w:top w:val="single" w:sz="18" w:space="0" w:color="BB8F07"/>
          <w:left w:val="single" w:sz="18" w:space="0" w:color="BB8F07"/>
          <w:bottom w:val="single" w:sz="18" w:space="0" w:color="BB8F07"/>
          <w:right w:val="single" w:sz="18" w:space="0" w:color="BB8F07"/>
          <w:insideV w:val="single" w:sz="18" w:space="0" w:color="BB8F07"/>
        </w:tblBorders>
        <w:tblLook w:val="04A0" w:firstRow="1" w:lastRow="0" w:firstColumn="1" w:lastColumn="0" w:noHBand="0" w:noVBand="1"/>
      </w:tblPr>
      <w:tblGrid>
        <w:gridCol w:w="2993"/>
        <w:gridCol w:w="3890"/>
        <w:gridCol w:w="3890"/>
      </w:tblGrid>
      <w:tr w:rsidR="00015E80" w:rsidRPr="00D62B13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18" w:space="0" w:color="BB8F07"/>
              <w:bottom w:val="single" w:sz="4" w:space="0" w:color="BB8F07"/>
              <w:right w:val="single" w:sz="18" w:space="0" w:color="FFFFFF" w:themeColor="background1"/>
            </w:tcBorders>
            <w:shd w:val="clear" w:color="auto" w:fill="BB8F07"/>
          </w:tcPr>
          <w:p w:rsidR="00015E80" w:rsidRPr="00295787" w:rsidRDefault="00015E80" w:rsidP="002C5C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3686" w:type="dxa"/>
            <w:tcBorders>
              <w:top w:val="single" w:sz="18" w:space="0" w:color="BB8F07"/>
              <w:left w:val="single" w:sz="18" w:space="0" w:color="FFFFFF" w:themeColor="background1"/>
              <w:bottom w:val="single" w:sz="4" w:space="0" w:color="BB8F07"/>
              <w:right w:val="single" w:sz="18" w:space="0" w:color="FFFFFF" w:themeColor="background1"/>
            </w:tcBorders>
            <w:shd w:val="clear" w:color="auto" w:fill="BB8F07"/>
            <w:vAlign w:val="center"/>
          </w:tcPr>
          <w:p w:rsidR="00015E80" w:rsidRPr="00F7220C" w:rsidRDefault="00015E80" w:rsidP="002C5CEF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32"/>
                <w:szCs w:val="32"/>
              </w:rPr>
            </w:pPr>
            <w:r w:rsidRPr="00F7220C">
              <w:rPr>
                <w:rFonts w:ascii="Calibri" w:eastAsiaTheme="majorEastAsia" w:hAnsi="Calibri" w:cs="Arial"/>
                <w:b/>
                <w:bCs/>
                <w:color w:val="FFFFFF" w:themeColor="background1"/>
                <w:kern w:val="24"/>
                <w:position w:val="1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CREATION</w:t>
            </w:r>
          </w:p>
        </w:tc>
        <w:tc>
          <w:tcPr>
            <w:tcW w:w="3686" w:type="dxa"/>
            <w:tcBorders>
              <w:top w:val="single" w:sz="18" w:space="0" w:color="BB8F07"/>
              <w:left w:val="single" w:sz="18" w:space="0" w:color="FFFFFF" w:themeColor="background1"/>
              <w:bottom w:val="single" w:sz="4" w:space="0" w:color="BB8F07"/>
              <w:right w:val="single" w:sz="18" w:space="0" w:color="BB8F07"/>
            </w:tcBorders>
            <w:shd w:val="clear" w:color="auto" w:fill="BB8F07"/>
            <w:vAlign w:val="center"/>
          </w:tcPr>
          <w:p w:rsidR="00015E80" w:rsidRPr="00D62B13" w:rsidRDefault="00015E80" w:rsidP="002C5C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62B13"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REPRISE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nil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PROCESSUS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Immédiateté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Plus long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nil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Simplicité relative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Technicité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nil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MISE DE FONDS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Mise de fonds réduite 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Mise de fonds plus importante parce que prix plus élevé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nil"/>
              <w:bottom w:val="nil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Bénéfices progressifs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On paie en avance des bénéfices futurs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nil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Absence de rémunération ou faible rémunération au départ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Rémunération directe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PARTENAIRES FINANCIERS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Financement : </w:t>
            </w:r>
          </w:p>
          <w:p w:rsidR="00015E80" w:rsidRPr="00FF0929" w:rsidRDefault="00015E80" w:rsidP="002C5CEF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Fonds propres</w:t>
            </w:r>
          </w:p>
          <w:p w:rsidR="00015E80" w:rsidRPr="00FF0929" w:rsidRDefault="00015E80" w:rsidP="002C5CEF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Banques et </w:t>
            </w:r>
            <w:proofErr w:type="spellStart"/>
            <w:r w:rsidRPr="00FF0929">
              <w:rPr>
                <w:rFonts w:asciiTheme="majorHAnsi" w:hAnsiTheme="majorHAnsi"/>
                <w:sz w:val="28"/>
                <w:szCs w:val="28"/>
              </w:rPr>
              <w:t>invests</w:t>
            </w:r>
            <w:proofErr w:type="spellEnd"/>
          </w:p>
          <w:p w:rsidR="00015E80" w:rsidRPr="00FF0929" w:rsidRDefault="00015E80" w:rsidP="002C5CEF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…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Financement :  </w:t>
            </w:r>
          </w:p>
          <w:p w:rsidR="00015E80" w:rsidRPr="00FF0929" w:rsidRDefault="00015E80" w:rsidP="002C5CEF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Fonds propres</w:t>
            </w:r>
          </w:p>
          <w:p w:rsidR="00015E80" w:rsidRPr="00FF0929" w:rsidRDefault="00015E80" w:rsidP="002C5CEF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Banques et </w:t>
            </w:r>
            <w:proofErr w:type="spellStart"/>
            <w:r w:rsidRPr="00FF0929">
              <w:rPr>
                <w:rFonts w:asciiTheme="majorHAnsi" w:hAnsiTheme="majorHAnsi"/>
                <w:sz w:val="28"/>
                <w:szCs w:val="28"/>
              </w:rPr>
              <w:t>invests</w:t>
            </w:r>
            <w:proofErr w:type="spellEnd"/>
          </w:p>
          <w:p w:rsidR="00015E80" w:rsidRPr="00FF0929" w:rsidRDefault="00015E80" w:rsidP="002C5CEF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Cédants</w:t>
            </w:r>
          </w:p>
          <w:p w:rsidR="00015E80" w:rsidRPr="00FF0929" w:rsidRDefault="00015E80" w:rsidP="00015E80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ACTIVITE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015E80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Difficultés administratives et réglementaires 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Moins de barrières à l’entrée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INVESTISSEMENT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Outils de production inexistants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Outil de production complet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nil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COLLABORATEURS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Difficultés de recrutement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Personnel existant et expérimenté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nil"/>
              <w:bottom w:val="nil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Aides à l’engagement possibles 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015E80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Passif social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nil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Culture d’entreprise à créer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Culture existante (poids du passé)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ORGANISATION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Solitude pour se lancer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Organisation existante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015E80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Accompagnement possible du cédant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RELATIONS COMMERCIALES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015E80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Toute la démarche commerciale est à mettre en place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Clientèle existan</w:t>
            </w:r>
            <w:bookmarkStart w:id="0" w:name="_GoBack"/>
            <w:bookmarkEnd w:id="0"/>
            <w:r w:rsidRPr="00FF0929">
              <w:rPr>
                <w:rFonts w:asciiTheme="majorHAnsi" w:hAnsiTheme="majorHAnsi"/>
                <w:sz w:val="28"/>
                <w:szCs w:val="28"/>
              </w:rPr>
              <w:t>te</w:t>
            </w:r>
          </w:p>
        </w:tc>
      </w:tr>
      <w:tr w:rsidR="00015E80" w:rsidRPr="00FF0929" w:rsidTr="00015E80">
        <w:trPr>
          <w:trHeight w:val="560"/>
          <w:tblHeader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Réticence face à l’inconnu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Montage financier complexe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80" w:rsidRPr="00FF0929" w:rsidTr="00015E80">
        <w:trPr>
          <w:trHeight w:hRule="exact" w:val="560"/>
          <w:jc w:val="center"/>
        </w:trPr>
        <w:tc>
          <w:tcPr>
            <w:tcW w:w="2835" w:type="dxa"/>
            <w:tcBorders>
              <w:top w:val="single" w:sz="4" w:space="0" w:color="BB8F07"/>
              <w:bottom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RELATIONS BANCAIRES</w:t>
            </w:r>
          </w:p>
        </w:tc>
        <w:tc>
          <w:tcPr>
            <w:tcW w:w="3686" w:type="dxa"/>
            <w:tcBorders>
              <w:top w:val="single" w:sz="4" w:space="0" w:color="BB8F07"/>
              <w:bottom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 xml:space="preserve">Risque opérationnel + grand 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BB8F07"/>
              <w:bottom w:val="single" w:sz="18" w:space="0" w:color="BB8F07"/>
              <w:right w:val="single" w:sz="18" w:space="0" w:color="BB8F07"/>
            </w:tcBorders>
          </w:tcPr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FF0929">
              <w:rPr>
                <w:rFonts w:asciiTheme="majorHAnsi" w:hAnsiTheme="majorHAnsi"/>
                <w:sz w:val="28"/>
                <w:szCs w:val="28"/>
              </w:rPr>
              <w:t>Risque opérationnel – grand</w:t>
            </w:r>
          </w:p>
          <w:p w:rsidR="00015E80" w:rsidRPr="00FF0929" w:rsidRDefault="00015E80" w:rsidP="002C5CEF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80" w:rsidRPr="00015E80" w:rsidTr="00015E80">
        <w:trPr>
          <w:trHeight w:hRule="exact" w:val="1028"/>
          <w:jc w:val="center"/>
        </w:trPr>
        <w:tc>
          <w:tcPr>
            <w:tcW w:w="2835" w:type="dxa"/>
            <w:tcBorders>
              <w:top w:val="single" w:sz="18" w:space="0" w:color="BB8F07"/>
              <w:bottom w:val="single" w:sz="18" w:space="0" w:color="BB8F07"/>
            </w:tcBorders>
          </w:tcPr>
          <w:p w:rsidR="00015E80" w:rsidRPr="00015E80" w:rsidRDefault="00015E80" w:rsidP="002C5CEF">
            <w:pPr>
              <w:ind w:left="17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18" w:space="0" w:color="BB8F07"/>
              <w:bottom w:val="single" w:sz="18" w:space="0" w:color="BB8F07"/>
            </w:tcBorders>
          </w:tcPr>
          <w:p w:rsidR="00015E80" w:rsidRPr="00015E80" w:rsidRDefault="00015E80" w:rsidP="00015E80">
            <w:pPr>
              <w:ind w:left="17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15E80">
              <w:rPr>
                <w:rFonts w:asciiTheme="majorHAnsi" w:hAnsiTheme="majorHAnsi"/>
                <w:b/>
                <w:sz w:val="32"/>
                <w:szCs w:val="32"/>
              </w:rPr>
              <w:t xml:space="preserve">On </w:t>
            </w:r>
            <w:r w:rsidRPr="00015E80">
              <w:rPr>
                <w:rFonts w:asciiTheme="majorHAnsi" w:hAnsiTheme="majorHAnsi"/>
                <w:b/>
                <w:color w:val="BB8F07"/>
                <w:sz w:val="32"/>
                <w:szCs w:val="32"/>
              </w:rPr>
              <w:t>démarre</w:t>
            </w:r>
            <w:r w:rsidRPr="00015E80">
              <w:rPr>
                <w:rFonts w:asciiTheme="majorHAnsi" w:hAnsiTheme="majorHAnsi"/>
                <w:b/>
                <w:sz w:val="32"/>
                <w:szCs w:val="32"/>
              </w:rPr>
              <w:t xml:space="preserve"> dans un train </w:t>
            </w:r>
            <w:r w:rsidRPr="00015E80">
              <w:rPr>
                <w:rFonts w:asciiTheme="majorHAnsi" w:hAnsiTheme="majorHAnsi"/>
                <w:b/>
                <w:color w:val="BB8F07"/>
                <w:sz w:val="32"/>
                <w:szCs w:val="32"/>
              </w:rPr>
              <w:t>à l’arrêt</w:t>
            </w:r>
          </w:p>
        </w:tc>
        <w:tc>
          <w:tcPr>
            <w:tcW w:w="3686" w:type="dxa"/>
            <w:tcBorders>
              <w:top w:val="single" w:sz="18" w:space="0" w:color="BB8F07"/>
              <w:bottom w:val="single" w:sz="18" w:space="0" w:color="BB8F07"/>
              <w:right w:val="single" w:sz="18" w:space="0" w:color="BB8F07"/>
            </w:tcBorders>
          </w:tcPr>
          <w:p w:rsidR="00015E80" w:rsidRPr="00015E80" w:rsidRDefault="00015E80" w:rsidP="00015E80">
            <w:pPr>
              <w:ind w:left="17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15E80">
              <w:rPr>
                <w:rFonts w:asciiTheme="majorHAnsi" w:hAnsiTheme="majorHAnsi"/>
                <w:b/>
                <w:sz w:val="32"/>
                <w:szCs w:val="32"/>
              </w:rPr>
              <w:t>On</w:t>
            </w:r>
            <w:r w:rsidRPr="00015E80">
              <w:rPr>
                <w:rFonts w:asciiTheme="majorHAnsi" w:hAnsiTheme="majorHAnsi"/>
                <w:b/>
                <w:color w:val="806000" w:themeColor="accent4" w:themeShade="80"/>
                <w:sz w:val="32"/>
                <w:szCs w:val="32"/>
              </w:rPr>
              <w:t xml:space="preserve"> </w:t>
            </w:r>
            <w:r w:rsidRPr="00015E80">
              <w:rPr>
                <w:rFonts w:asciiTheme="majorHAnsi" w:hAnsiTheme="majorHAnsi"/>
                <w:b/>
                <w:color w:val="BB8F07"/>
                <w:sz w:val="32"/>
                <w:szCs w:val="32"/>
              </w:rPr>
              <w:t xml:space="preserve">saute </w:t>
            </w:r>
            <w:r w:rsidRPr="00015E80">
              <w:rPr>
                <w:rFonts w:asciiTheme="majorHAnsi" w:hAnsiTheme="majorHAnsi"/>
                <w:b/>
                <w:sz w:val="32"/>
                <w:szCs w:val="32"/>
              </w:rPr>
              <w:t xml:space="preserve">dans un </w:t>
            </w:r>
            <w:r w:rsidRPr="00015E80">
              <w:rPr>
                <w:rFonts w:asciiTheme="majorHAnsi" w:hAnsiTheme="majorHAnsi"/>
                <w:b/>
                <w:color w:val="BB8F07"/>
                <w:sz w:val="32"/>
                <w:szCs w:val="32"/>
              </w:rPr>
              <w:t>train en marche</w:t>
            </w:r>
          </w:p>
        </w:tc>
      </w:tr>
    </w:tbl>
    <w:p w:rsidR="0010226D" w:rsidRDefault="0010226D"/>
    <w:sectPr w:rsidR="0010226D" w:rsidSect="00015E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769B"/>
    <w:multiLevelType w:val="hybridMultilevel"/>
    <w:tmpl w:val="D710FE54"/>
    <w:lvl w:ilvl="0" w:tplc="ACAA8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80"/>
    <w:rsid w:val="00015E80"/>
    <w:rsid w:val="0010226D"/>
    <w:rsid w:val="0036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4050"/>
  <w15:chartTrackingRefBased/>
  <w15:docId w15:val="{E53A4384-1F59-40CB-B5A4-6043AAF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80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E8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5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0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Sowalfin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Pintiaux Regine</dc:creator>
  <cp:keywords/>
  <dc:description/>
  <cp:lastModifiedBy>Pintiaux Regine</cp:lastModifiedBy>
  <cp:revision>1</cp:revision>
  <dcterms:created xsi:type="dcterms:W3CDTF">2020-08-13T13:35:00Z</dcterms:created>
  <dcterms:modified xsi:type="dcterms:W3CDTF">2020-08-13T13:44:00Z</dcterms:modified>
</cp:coreProperties>
</file>